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52130A" w14:textId="4130E8A0" w:rsidR="00EE6DCC" w:rsidRPr="00981EFF" w:rsidRDefault="00EE6DCC" w:rsidP="00EE6DCC">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5bis</w:t>
      </w:r>
      <w:r w:rsidRPr="00981EFF">
        <w:rPr>
          <w:rFonts w:ascii="Arial" w:hAnsi="Arial" w:cs="Arial"/>
          <w:bCs/>
          <w:color w:val="000000"/>
          <w:sz w:val="22"/>
          <w:szCs w:val="22"/>
        </w:rPr>
        <w:tab/>
      </w:r>
      <w:r w:rsidRPr="00FC32EA">
        <w:rPr>
          <w:sz w:val="28"/>
          <w:szCs w:val="28"/>
        </w:rPr>
        <w:t>R3-24</w:t>
      </w:r>
      <w:r w:rsidR="00DA0CEC" w:rsidRPr="00DA0CEC">
        <w:rPr>
          <w:sz w:val="28"/>
          <w:szCs w:val="28"/>
        </w:rPr>
        <w:t>5584</w:t>
      </w:r>
    </w:p>
    <w:p w14:paraId="65B12605" w14:textId="77777777" w:rsidR="00EE6DCC" w:rsidRPr="00981EFF" w:rsidRDefault="00EE6DCC" w:rsidP="00EE6DCC">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Hefei, China</w:t>
      </w:r>
      <w:r w:rsidRPr="00981EFF">
        <w:rPr>
          <w:rFonts w:ascii="Arial" w:hAnsi="Arial" w:cs="Arial"/>
          <w:bCs/>
          <w:color w:val="000000"/>
          <w:sz w:val="22"/>
          <w:szCs w:val="22"/>
        </w:rPr>
        <w:t xml:space="preserve">, </w:t>
      </w:r>
      <w:r>
        <w:rPr>
          <w:rFonts w:ascii="Arial" w:hAnsi="Arial" w:cs="Arial" w:hint="eastAsia"/>
          <w:bCs/>
          <w:color w:val="000000"/>
          <w:sz w:val="22"/>
          <w:szCs w:val="22"/>
        </w:rPr>
        <w:t>14</w:t>
      </w:r>
      <w:r>
        <w:rPr>
          <w:rFonts w:ascii="Arial" w:hAnsi="Arial" w:cs="Arial"/>
          <w:bCs/>
          <w:color w:val="000000"/>
          <w:sz w:val="22"/>
          <w:szCs w:val="22"/>
        </w:rPr>
        <w:t xml:space="preserve"> – </w:t>
      </w:r>
      <w:r>
        <w:rPr>
          <w:rFonts w:ascii="Arial" w:hAnsi="Arial" w:cs="Arial" w:hint="eastAsia"/>
          <w:bCs/>
          <w:color w:val="000000"/>
          <w:sz w:val="22"/>
          <w:szCs w:val="22"/>
        </w:rPr>
        <w:t>18</w:t>
      </w:r>
      <w:r>
        <w:rPr>
          <w:rFonts w:ascii="Arial" w:hAnsi="Arial" w:cs="Arial"/>
          <w:bCs/>
          <w:color w:val="000000"/>
          <w:sz w:val="22"/>
          <w:szCs w:val="22"/>
        </w:rPr>
        <w:t xml:space="preserve"> </w:t>
      </w:r>
      <w:r>
        <w:rPr>
          <w:rFonts w:ascii="Arial" w:hAnsi="Arial" w:cs="Arial" w:hint="eastAsia"/>
          <w:bCs/>
          <w:color w:val="000000"/>
          <w:sz w:val="22"/>
          <w:szCs w:val="22"/>
        </w:rPr>
        <w:t>Oct.</w:t>
      </w:r>
      <w:r w:rsidRPr="00981EFF">
        <w:rPr>
          <w:rFonts w:ascii="Arial" w:hAnsi="Arial" w:cs="Arial"/>
          <w:bCs/>
          <w:color w:val="000000"/>
          <w:sz w:val="22"/>
          <w:szCs w:val="22"/>
        </w:rPr>
        <w:t xml:space="preserve"> 202</w:t>
      </w:r>
      <w:bookmarkEnd w:id="0"/>
      <w:r>
        <w:rPr>
          <w:rFonts w:ascii="Arial" w:hAnsi="Arial" w:cs="Arial"/>
          <w:bCs/>
          <w:color w:val="000000"/>
          <w:sz w:val="22"/>
          <w:szCs w:val="22"/>
        </w:rPr>
        <w:t>4</w:t>
      </w:r>
    </w:p>
    <w:p w14:paraId="6A931CDB" w14:textId="661CCA6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w:t>
      </w:r>
      <w:r w:rsidR="00A642C5">
        <w:rPr>
          <w:rFonts w:ascii="Arial" w:hAnsi="Arial" w:cs="Arial" w:hint="eastAsia"/>
          <w:bCs/>
          <w:color w:val="000000"/>
          <w:sz w:val="22"/>
          <w:szCs w:val="22"/>
          <w:lang w:val="en-GB"/>
        </w:rPr>
        <w:t>1</w:t>
      </w:r>
      <w:r>
        <w:rPr>
          <w:rFonts w:ascii="Arial" w:hAnsi="Arial" w:cs="Arial"/>
          <w:bCs/>
          <w:color w:val="000000"/>
          <w:sz w:val="22"/>
          <w:szCs w:val="22"/>
          <w:lang w:val="en-GB"/>
        </w:rPr>
        <w:t>.</w:t>
      </w:r>
      <w:r w:rsidR="00A642C5">
        <w:rPr>
          <w:rFonts w:ascii="Arial" w:hAnsi="Arial" w:cs="Arial" w:hint="eastAsia"/>
          <w:bCs/>
          <w:color w:val="000000"/>
          <w:sz w:val="22"/>
          <w:szCs w:val="22"/>
          <w:lang w:val="en-GB"/>
        </w:rPr>
        <w:t>4</w:t>
      </w:r>
      <w:r w:rsidRPr="00D125B1">
        <w:rPr>
          <w:rFonts w:ascii="Arial" w:hAnsi="Arial" w:cs="Arial"/>
          <w:bCs/>
          <w:color w:val="000000"/>
          <w:sz w:val="22"/>
          <w:szCs w:val="22"/>
          <w:lang w:val="en-GB"/>
        </w:rPr>
        <w:t xml:space="preserve">. </w:t>
      </w:r>
      <w:r w:rsidR="00A642C5">
        <w:rPr>
          <w:rFonts w:ascii="Arial" w:hAnsi="Arial" w:cs="Arial" w:hint="eastAsia"/>
          <w:bCs/>
          <w:color w:val="000000"/>
          <w:sz w:val="22"/>
          <w:szCs w:val="22"/>
          <w:lang w:val="en-GB"/>
        </w:rPr>
        <w:t>R18 leftovers</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35311AD0"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EE6DCC" w:rsidRPr="00EE6DCC">
        <w:rPr>
          <w:rFonts w:ascii="Arial" w:hAnsi="Arial" w:cs="Arial"/>
          <w:bCs/>
          <w:color w:val="000000"/>
          <w:sz w:val="22"/>
          <w:szCs w:val="22"/>
        </w:rPr>
        <w:t>Discussion on AIML for split architecture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10AD745D" w:rsidR="00E33432" w:rsidRPr="007D6D7B" w:rsidRDefault="00A642C5" w:rsidP="00A642C5">
      <w:pPr>
        <w:spacing w:after="0"/>
      </w:pPr>
      <w:r>
        <w:t>At the last RAN3 meeting</w:t>
      </w:r>
      <w:r w:rsidR="00E525E7">
        <w:rPr>
          <w:rFonts w:hint="eastAsia"/>
        </w:rPr>
        <w:t xml:space="preserve"> [1]</w:t>
      </w:r>
      <w:r>
        <w:t>,</w:t>
      </w:r>
      <w:r w:rsidR="007D6D7B">
        <w:rPr>
          <w:rFonts w:hint="eastAsia"/>
        </w:rPr>
        <w:t xml:space="preserve"> we captured TR 38.743 and had following description for split </w:t>
      </w:r>
      <w:r w:rsidR="007D6D7B">
        <w:t>architecture</w:t>
      </w:r>
      <w:r w:rsidR="007D6D7B">
        <w:rPr>
          <w:rFonts w:hint="eastAsia"/>
        </w:rPr>
        <w:t xml:space="preserve"> use case.</w:t>
      </w:r>
    </w:p>
    <w:p w14:paraId="67A26926" w14:textId="77777777" w:rsidR="00840AD1" w:rsidRDefault="00840AD1" w:rsidP="00EE18AA">
      <w:pPr>
        <w:spacing w:after="0"/>
      </w:pPr>
    </w:p>
    <w:p w14:paraId="08AE1CC1" w14:textId="77777777" w:rsidR="007D6D7B" w:rsidRDefault="007D6D7B" w:rsidP="007D6D7B">
      <w:pPr>
        <w:pStyle w:val="20"/>
      </w:pPr>
      <w:bookmarkStart w:id="1" w:name="_Toc177977470"/>
      <w:r>
        <w:t>5.2</w:t>
      </w:r>
      <w:r>
        <w:tab/>
        <w:t>Split architecture support for Rel-18 use cases</w:t>
      </w:r>
      <w:bookmarkEnd w:id="1"/>
    </w:p>
    <w:p w14:paraId="1A91BFE7" w14:textId="77777777" w:rsidR="007D6D7B" w:rsidRDefault="007D6D7B" w:rsidP="007D6D7B">
      <w:pPr>
        <w:pStyle w:val="3"/>
        <w:rPr>
          <w:lang w:eastAsia="zh-CN"/>
        </w:rPr>
      </w:pPr>
      <w:bookmarkStart w:id="2" w:name="_Toc172728619"/>
      <w:bookmarkStart w:id="3" w:name="_Toc172729093"/>
      <w:bookmarkStart w:id="4" w:name="_Toc172729191"/>
      <w:bookmarkStart w:id="5" w:name="_Toc175752477"/>
      <w:bookmarkStart w:id="6" w:name="_Toc177977471"/>
      <w:r>
        <w:rPr>
          <w:lang w:eastAsia="zh-CN"/>
        </w:rPr>
        <w:t>5.2.1</w:t>
      </w:r>
      <w:r>
        <w:rPr>
          <w:lang w:eastAsia="zh-CN"/>
        </w:rPr>
        <w:tab/>
        <w:t>Use case description</w:t>
      </w:r>
      <w:bookmarkEnd w:id="2"/>
      <w:bookmarkEnd w:id="3"/>
      <w:bookmarkEnd w:id="4"/>
      <w:bookmarkEnd w:id="5"/>
      <w:bookmarkEnd w:id="6"/>
    </w:p>
    <w:p w14:paraId="647BC5B3" w14:textId="77777777" w:rsidR="007D6D7B" w:rsidRDefault="007D6D7B" w:rsidP="007D6D7B">
      <w:pPr>
        <w:rPr>
          <w:rFonts w:eastAsiaTheme="minorEastAsia"/>
          <w:lang w:eastAsia="zh-CN"/>
        </w:rPr>
      </w:pPr>
      <w:r>
        <w:rPr>
          <w:rFonts w:eastAsiaTheme="minorEastAsia" w:hint="eastAsia"/>
          <w:lang w:eastAsia="zh-CN"/>
        </w:rPr>
        <w:t>T</w:t>
      </w:r>
      <w:r>
        <w:rPr>
          <w:rFonts w:eastAsiaTheme="minorEastAsia"/>
          <w:lang w:eastAsia="zh-CN"/>
        </w:rPr>
        <w:t xml:space="preserve">he split architecture should be enhanced to support the Rel-18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p>
    <w:p w14:paraId="7B5C5A7C" w14:textId="77777777" w:rsidR="007D6D7B" w:rsidRDefault="007D6D7B" w:rsidP="007D6D7B">
      <w:pPr>
        <w:rPr>
          <w:rFonts w:eastAsiaTheme="minorEastAsia"/>
          <w:lang w:eastAsia="zh-CN"/>
        </w:rPr>
      </w:pPr>
      <w:r>
        <w:rPr>
          <w:rFonts w:eastAsiaTheme="minorEastAsia"/>
          <w:lang w:eastAsia="zh-CN"/>
        </w:rPr>
        <w:t>In case of CU-DU architecture, the following solutions are possible:</w:t>
      </w:r>
    </w:p>
    <w:p w14:paraId="21084DEC" w14:textId="77777777" w:rsidR="007D6D7B" w:rsidRDefault="007D6D7B" w:rsidP="007D6D7B">
      <w:pPr>
        <w:pStyle w:val="B1"/>
      </w:pPr>
      <w:r>
        <w:t>-</w:t>
      </w:r>
      <w:r>
        <w:tab/>
        <w:t xml:space="preserve">AI/ML Model Training is located in the OAM and AI/ML Model Inference is located in the </w:t>
      </w:r>
      <w:proofErr w:type="spellStart"/>
      <w:r>
        <w:t>gNB</w:t>
      </w:r>
      <w:proofErr w:type="spellEnd"/>
      <w:r>
        <w:t>-CU(-CP</w:t>
      </w:r>
      <w:proofErr w:type="gramStart"/>
      <w:r>
        <w:t>);</w:t>
      </w:r>
      <w:proofErr w:type="gramEnd"/>
    </w:p>
    <w:p w14:paraId="56A20869" w14:textId="77777777" w:rsidR="007D6D7B" w:rsidRPr="001247AB" w:rsidRDefault="007D6D7B" w:rsidP="007D6D7B">
      <w:pPr>
        <w:pStyle w:val="B1"/>
        <w:rPr>
          <w:rFonts w:eastAsia="Malgun Gothic"/>
        </w:rPr>
      </w:pPr>
      <w:r>
        <w:t>-</w:t>
      </w:r>
      <w:r>
        <w:tab/>
        <w:t xml:space="preserve">AI/ML Model Training and Model Inference are both located in the </w:t>
      </w:r>
      <w:proofErr w:type="spellStart"/>
      <w:r>
        <w:t>gNB</w:t>
      </w:r>
      <w:proofErr w:type="spellEnd"/>
      <w:r>
        <w:t>-CU(-CP).</w:t>
      </w:r>
    </w:p>
    <w:p w14:paraId="21298E65" w14:textId="77777777" w:rsidR="007D6D7B" w:rsidRDefault="007D6D7B" w:rsidP="007D6D7B">
      <w:pPr>
        <w:pStyle w:val="3"/>
        <w:rPr>
          <w:lang w:eastAsia="zh-CN"/>
        </w:rPr>
      </w:pPr>
      <w:bookmarkStart w:id="7" w:name="_Toc172728620"/>
      <w:bookmarkStart w:id="8" w:name="_Toc172729094"/>
      <w:bookmarkStart w:id="9" w:name="_Toc172729192"/>
      <w:bookmarkStart w:id="10" w:name="_Toc175752478"/>
      <w:bookmarkStart w:id="11" w:name="_Toc177977472"/>
      <w:r>
        <w:rPr>
          <w:lang w:eastAsia="zh-CN"/>
        </w:rPr>
        <w:t>5.2.2</w:t>
      </w:r>
      <w:r>
        <w:rPr>
          <w:lang w:eastAsia="zh-CN"/>
        </w:rPr>
        <w:tab/>
        <w:t>Potential Standard impacts</w:t>
      </w:r>
      <w:bookmarkEnd w:id="7"/>
      <w:bookmarkEnd w:id="8"/>
      <w:bookmarkEnd w:id="9"/>
      <w:bookmarkEnd w:id="10"/>
      <w:bookmarkEnd w:id="11"/>
    </w:p>
    <w:p w14:paraId="524881E5" w14:textId="77777777" w:rsidR="007D6D7B" w:rsidRDefault="007D6D7B" w:rsidP="007D6D7B">
      <w:pPr>
        <w:rPr>
          <w:lang w:eastAsia="zh-CN"/>
        </w:rPr>
      </w:pPr>
      <w:r>
        <w:rPr>
          <w:lang w:eastAsia="zh-CN"/>
        </w:rPr>
        <w:t>The following standard impacts are listed for subsequent Rel-19 normative work compared with what was specified during Rel-18:</w:t>
      </w:r>
    </w:p>
    <w:p w14:paraId="42AC19CA" w14:textId="77777777" w:rsidR="007D6D7B" w:rsidRDefault="007D6D7B" w:rsidP="007D6D7B">
      <w:pPr>
        <w:pStyle w:val="B1"/>
        <w:rPr>
          <w:rFonts w:eastAsiaTheme="minorEastAsia"/>
          <w:lang w:eastAsia="zh-CN"/>
        </w:rPr>
      </w:pPr>
      <w:r>
        <w:t>-</w:t>
      </w:r>
      <w:r>
        <w:tab/>
      </w:r>
      <w:r w:rsidRPr="00C60383">
        <w:t xml:space="preserve">The details of </w:t>
      </w:r>
      <w:proofErr w:type="spellStart"/>
      <w:r w:rsidRPr="00C60383">
        <w:t>signaling</w:t>
      </w:r>
      <w:proofErr w:type="spellEnd"/>
      <w:r w:rsidRPr="00C60383">
        <w:t xml:space="preserve"> measured UE performance metrics from </w:t>
      </w:r>
      <w:proofErr w:type="spellStart"/>
      <w:r w:rsidRPr="00B07643">
        <w:t>gNB</w:t>
      </w:r>
      <w:proofErr w:type="spellEnd"/>
      <w:r w:rsidRPr="00B07643">
        <w:t>-</w:t>
      </w:r>
      <w:r w:rsidRPr="00C60383">
        <w:t xml:space="preserve">DU to </w:t>
      </w:r>
      <w:proofErr w:type="spellStart"/>
      <w:r w:rsidRPr="00B07643">
        <w:t>gNB</w:t>
      </w:r>
      <w:proofErr w:type="spellEnd"/>
      <w:r w:rsidRPr="00B07643">
        <w:t>-</w:t>
      </w:r>
      <w:r w:rsidRPr="00C60383">
        <w:t xml:space="preserve">CU-CP and/or from </w:t>
      </w:r>
      <w:proofErr w:type="spellStart"/>
      <w:r w:rsidRPr="00B07643">
        <w:t>gNB</w:t>
      </w:r>
      <w:proofErr w:type="spellEnd"/>
      <w:r w:rsidRPr="00B07643">
        <w:t>-</w:t>
      </w:r>
      <w:r w:rsidRPr="00C60383">
        <w:t>CU-</w:t>
      </w:r>
      <w:r w:rsidRPr="00C60383">
        <w:rPr>
          <w:lang w:eastAsia="zh-CN"/>
        </w:rPr>
        <w:t xml:space="preserve">UP </w:t>
      </w:r>
      <w:r>
        <w:rPr>
          <w:lang w:eastAsia="zh-CN"/>
        </w:rPr>
        <w:t>t</w:t>
      </w:r>
      <w:r w:rsidRPr="00C60383">
        <w:rPr>
          <w:lang w:eastAsia="zh-CN"/>
        </w:rPr>
        <w:t xml:space="preserve">o </w:t>
      </w:r>
      <w:proofErr w:type="spellStart"/>
      <w:r w:rsidRPr="0083497A">
        <w:rPr>
          <w:rFonts w:eastAsiaTheme="minorEastAsia"/>
          <w:lang w:eastAsia="zh-CN"/>
        </w:rPr>
        <w:t>gNB</w:t>
      </w:r>
      <w:proofErr w:type="spellEnd"/>
      <w:r w:rsidRPr="0083497A">
        <w:rPr>
          <w:rFonts w:eastAsiaTheme="minorEastAsia"/>
          <w:lang w:eastAsia="zh-CN"/>
        </w:rPr>
        <w:t>-</w:t>
      </w:r>
      <w:r w:rsidRPr="00C60383">
        <w:rPr>
          <w:lang w:eastAsia="zh-CN"/>
        </w:rPr>
        <w:t>CU-CP need further discussion during normative phase.</w:t>
      </w:r>
    </w:p>
    <w:p w14:paraId="5F662DED" w14:textId="77777777" w:rsidR="007D6D7B" w:rsidRPr="00822537" w:rsidRDefault="007D6D7B" w:rsidP="007D6D7B">
      <w:pPr>
        <w:pStyle w:val="B1"/>
        <w:rPr>
          <w:lang w:eastAsia="zh-CN"/>
        </w:rPr>
      </w:pPr>
      <w:r>
        <w:rPr>
          <w:rFonts w:eastAsiaTheme="minorEastAsia" w:hint="eastAsia"/>
          <w:lang w:eastAsia="zh-CN"/>
        </w:rPr>
        <w:t>-</w:t>
      </w:r>
      <w:r>
        <w:rPr>
          <w:rFonts w:eastAsiaTheme="minorEastAsia"/>
          <w:lang w:eastAsia="zh-CN"/>
        </w:rPr>
        <w:tab/>
      </w:r>
      <w:r w:rsidRPr="007D6D7B">
        <w:rPr>
          <w:rFonts w:eastAsiaTheme="minorEastAsia"/>
          <w:highlight w:val="yellow"/>
          <w:lang w:eastAsia="zh-CN"/>
        </w:rPr>
        <w:t xml:space="preserve">Measured Energy Cost from </w:t>
      </w:r>
      <w:proofErr w:type="spellStart"/>
      <w:r w:rsidRPr="007D6D7B">
        <w:rPr>
          <w:rFonts w:eastAsiaTheme="minorEastAsia"/>
          <w:highlight w:val="yellow"/>
          <w:lang w:eastAsia="zh-CN"/>
        </w:rPr>
        <w:t>gNB</w:t>
      </w:r>
      <w:proofErr w:type="spellEnd"/>
      <w:r w:rsidRPr="007D6D7B">
        <w:rPr>
          <w:rFonts w:eastAsiaTheme="minorEastAsia"/>
          <w:highlight w:val="yellow"/>
          <w:lang w:eastAsia="zh-CN"/>
        </w:rPr>
        <w:t>-</w:t>
      </w:r>
      <w:r w:rsidRPr="007D6D7B">
        <w:rPr>
          <w:highlight w:val="yellow"/>
          <w:lang w:eastAsia="zh-CN"/>
        </w:rPr>
        <w:t xml:space="preserve">DU to </w:t>
      </w:r>
      <w:proofErr w:type="spellStart"/>
      <w:r w:rsidRPr="007D6D7B">
        <w:rPr>
          <w:rFonts w:eastAsiaTheme="minorEastAsia"/>
          <w:highlight w:val="yellow"/>
          <w:lang w:eastAsia="zh-CN"/>
        </w:rPr>
        <w:t>gNB</w:t>
      </w:r>
      <w:proofErr w:type="spellEnd"/>
      <w:r w:rsidRPr="007D6D7B">
        <w:rPr>
          <w:rFonts w:eastAsiaTheme="minorEastAsia"/>
          <w:highlight w:val="yellow"/>
          <w:lang w:eastAsia="zh-CN"/>
        </w:rPr>
        <w:t>-</w:t>
      </w:r>
      <w:r w:rsidRPr="007D6D7B">
        <w:rPr>
          <w:highlight w:val="yellow"/>
          <w:lang w:eastAsia="zh-CN"/>
        </w:rPr>
        <w:t>CU.</w:t>
      </w:r>
    </w:p>
    <w:p w14:paraId="53F0A110" w14:textId="072DF21E" w:rsidR="00840AD1" w:rsidRPr="007D6D7B" w:rsidRDefault="00840AD1" w:rsidP="00840AD1">
      <w:pPr>
        <w:pStyle w:val="Web"/>
        <w:spacing w:before="0" w:beforeAutospacing="0" w:after="180" w:afterAutospacing="0"/>
        <w:rPr>
          <w:rFonts w:ascii="Calibri" w:eastAsia="Yu Gothic" w:hAnsi="Calibri" w:cs="Calibri"/>
          <w:b/>
          <w:bCs/>
          <w:color w:val="0000FF"/>
          <w:sz w:val="18"/>
          <w:szCs w:val="18"/>
          <w:lang w:val="en-GB"/>
        </w:rPr>
      </w:pPr>
    </w:p>
    <w:p w14:paraId="4F457356" w14:textId="1FCD3915" w:rsidR="00840AD1" w:rsidRDefault="00A642C5" w:rsidP="00840AD1">
      <w:pPr>
        <w:spacing w:after="0"/>
      </w:pPr>
      <w:r w:rsidRPr="00A642C5">
        <w:t xml:space="preserve">In this contribution, </w:t>
      </w:r>
      <w:r>
        <w:rPr>
          <w:rFonts w:hint="eastAsia"/>
        </w:rPr>
        <w:t xml:space="preserve">we </w:t>
      </w:r>
      <w:r w:rsidR="007D6D7B">
        <w:rPr>
          <w:rFonts w:hint="eastAsia"/>
        </w:rPr>
        <w:t>have WI phase discussion regarding energy saving use case in split architecture</w:t>
      </w:r>
      <w:r w:rsidRPr="00A642C5">
        <w:t>.</w:t>
      </w:r>
    </w:p>
    <w:p w14:paraId="6E5DBE82" w14:textId="1E6816F5" w:rsidR="00E250A8" w:rsidRPr="00EF0F32" w:rsidRDefault="00153462">
      <w:pPr>
        <w:pStyle w:val="1"/>
      </w:pPr>
      <w:r w:rsidRPr="00EF0F32">
        <w:t>Discussion</w:t>
      </w:r>
    </w:p>
    <w:p w14:paraId="28ED5A21" w14:textId="0EE52138" w:rsidR="00A642C5" w:rsidRDefault="007D6D7B" w:rsidP="00AB4B1D">
      <w:r>
        <w:rPr>
          <w:rFonts w:hint="eastAsia"/>
        </w:rPr>
        <w:t xml:space="preserve">In the TR support of measured energy cost from </w:t>
      </w:r>
      <w:proofErr w:type="spellStart"/>
      <w:r>
        <w:rPr>
          <w:rFonts w:hint="eastAsia"/>
        </w:rPr>
        <w:t>gNB</w:t>
      </w:r>
      <w:proofErr w:type="spellEnd"/>
      <w:r>
        <w:rPr>
          <w:rFonts w:hint="eastAsia"/>
        </w:rPr>
        <w:t xml:space="preserve">-DU to </w:t>
      </w:r>
      <w:proofErr w:type="spellStart"/>
      <w:r>
        <w:rPr>
          <w:rFonts w:hint="eastAsia"/>
        </w:rPr>
        <w:t>gNB</w:t>
      </w:r>
      <w:proofErr w:type="spellEnd"/>
      <w:r>
        <w:rPr>
          <w:rFonts w:hint="eastAsia"/>
        </w:rPr>
        <w:t xml:space="preserve">-CU </w:t>
      </w:r>
      <w:r w:rsidR="0087082E">
        <w:rPr>
          <w:rFonts w:hint="eastAsia"/>
        </w:rPr>
        <w:t>was</w:t>
      </w:r>
      <w:r>
        <w:rPr>
          <w:rFonts w:hint="eastAsia"/>
        </w:rPr>
        <w:t xml:space="preserve"> captured.</w:t>
      </w:r>
      <w:r w:rsidR="00451E4E">
        <w:rPr>
          <w:rFonts w:hint="eastAsia"/>
        </w:rPr>
        <w:t xml:space="preserve"> In the split architecture, CU-CP and CU-UP can be considered as nodes from which energy cost can be reported. However, we see that DU energy consumption is more important so we think RAN3 should focus on DU to CU energy cost reporting and if we see benefit on reporting of CU-UP energy consumption, it can also be discussed later.</w:t>
      </w:r>
    </w:p>
    <w:p w14:paraId="6C95B3CE" w14:textId="1A9EFEBE" w:rsidR="00451E4E" w:rsidRDefault="00451E4E" w:rsidP="00AB4B1D">
      <w:r>
        <w:rPr>
          <w:rFonts w:hint="eastAsia"/>
        </w:rPr>
        <w:t>We think we can reuse rel</w:t>
      </w:r>
      <w:r w:rsidR="00E84D08">
        <w:rPr>
          <w:rFonts w:hint="eastAsia"/>
        </w:rPr>
        <w:t>-</w:t>
      </w:r>
      <w:r>
        <w:rPr>
          <w:rFonts w:hint="eastAsia"/>
        </w:rPr>
        <w:t xml:space="preserve">18 AI/ML energy saving supported over </w:t>
      </w:r>
      <w:proofErr w:type="spellStart"/>
      <w:r>
        <w:rPr>
          <w:rFonts w:hint="eastAsia"/>
        </w:rPr>
        <w:t>Xn</w:t>
      </w:r>
      <w:proofErr w:type="spellEnd"/>
      <w:r>
        <w:rPr>
          <w:rFonts w:hint="eastAsia"/>
        </w:rPr>
        <w:t xml:space="preserve"> can be a baseline, and we need to have a procedure in which the CU is requesting </w:t>
      </w:r>
      <w:proofErr w:type="gramStart"/>
      <w:r>
        <w:rPr>
          <w:rFonts w:hint="eastAsia"/>
        </w:rPr>
        <w:t>node</w:t>
      </w:r>
      <w:proofErr w:type="gramEnd"/>
      <w:r>
        <w:rPr>
          <w:rFonts w:hint="eastAsia"/>
        </w:rPr>
        <w:t xml:space="preserve"> and the DU is requested node. Whether we reuse existing procedure (e.g. </w:t>
      </w:r>
      <w:r w:rsidR="0087082E">
        <w:rPr>
          <w:rFonts w:hint="eastAsia"/>
        </w:rPr>
        <w:t>Resource Status Reporting procedure</w:t>
      </w:r>
      <w:r>
        <w:rPr>
          <w:rFonts w:hint="eastAsia"/>
        </w:rPr>
        <w:t>)</w:t>
      </w:r>
      <w:r w:rsidR="0087082E">
        <w:rPr>
          <w:rFonts w:hint="eastAsia"/>
        </w:rPr>
        <w:t xml:space="preserve"> should be further discussed.</w:t>
      </w:r>
    </w:p>
    <w:p w14:paraId="0982EA12" w14:textId="0F754A27" w:rsidR="0087082E" w:rsidRPr="0087082E" w:rsidRDefault="0087082E" w:rsidP="0087082E">
      <w:pPr>
        <w:pStyle w:val="ProposalandObservation"/>
      </w:pPr>
      <w:r w:rsidRPr="00AB5A81">
        <w:t>Proposal</w:t>
      </w:r>
      <w:r>
        <w:rPr>
          <w:rFonts w:hint="eastAsia"/>
        </w:rPr>
        <w:t xml:space="preserve"> 1</w:t>
      </w:r>
      <w:r w:rsidRPr="00AB5A81">
        <w:t>:</w:t>
      </w:r>
      <w:r>
        <w:tab/>
      </w:r>
      <w:r w:rsidRPr="007D6D7B">
        <w:t xml:space="preserve">RAN3 should focus on support of </w:t>
      </w:r>
      <w:r>
        <w:rPr>
          <w:rFonts w:hint="eastAsia"/>
        </w:rPr>
        <w:t xml:space="preserve">measured </w:t>
      </w:r>
      <w:r w:rsidRPr="007D6D7B">
        <w:t>energy cost reporting from DU to CU</w:t>
      </w:r>
      <w:r>
        <w:rPr>
          <w:rFonts w:hint="eastAsia"/>
        </w:rPr>
        <w:t xml:space="preserve"> over F1</w:t>
      </w:r>
      <w:r w:rsidRPr="007D6D7B">
        <w:t>.</w:t>
      </w:r>
      <w:r>
        <w:rPr>
          <w:rFonts w:hint="eastAsia"/>
        </w:rPr>
        <w:t xml:space="preserve"> FFS on what F1 procedure should be reused or introduced.</w:t>
      </w:r>
    </w:p>
    <w:p w14:paraId="6AE9253C" w14:textId="0AFD6D0D" w:rsidR="0087082E" w:rsidRDefault="0087082E" w:rsidP="00AB4B1D">
      <w:r>
        <w:rPr>
          <w:rFonts w:hint="eastAsia"/>
        </w:rPr>
        <w:lastRenderedPageBreak/>
        <w:t xml:space="preserve">For another point, whether per-DU energy cost should be sent to other </w:t>
      </w:r>
      <w:proofErr w:type="spellStart"/>
      <w:r>
        <w:rPr>
          <w:rFonts w:hint="eastAsia"/>
        </w:rPr>
        <w:t>gNB</w:t>
      </w:r>
      <w:proofErr w:type="spellEnd"/>
      <w:r>
        <w:rPr>
          <w:rFonts w:hint="eastAsia"/>
        </w:rPr>
        <w:t xml:space="preserve"> should also be discussed. Even if we only support per-DU energy cost transfer, it can be used for energy saving within the </w:t>
      </w:r>
      <w:proofErr w:type="spellStart"/>
      <w:r>
        <w:rPr>
          <w:rFonts w:hint="eastAsia"/>
        </w:rPr>
        <w:t>gNB</w:t>
      </w:r>
      <w:proofErr w:type="spellEnd"/>
      <w:r>
        <w:rPr>
          <w:rFonts w:hint="eastAsia"/>
        </w:rPr>
        <w:t xml:space="preserve">. However, per-DU energy cost transferred over </w:t>
      </w:r>
      <w:proofErr w:type="spellStart"/>
      <w:r>
        <w:rPr>
          <w:rFonts w:hint="eastAsia"/>
        </w:rPr>
        <w:t>Xn</w:t>
      </w:r>
      <w:proofErr w:type="spellEnd"/>
      <w:r>
        <w:rPr>
          <w:rFonts w:hint="eastAsia"/>
        </w:rPr>
        <w:t xml:space="preserve"> would improve energy saving between </w:t>
      </w:r>
      <w:proofErr w:type="spellStart"/>
      <w:r>
        <w:rPr>
          <w:rFonts w:hint="eastAsia"/>
        </w:rPr>
        <w:t>gNBs</w:t>
      </w:r>
      <w:proofErr w:type="spellEnd"/>
      <w:r>
        <w:rPr>
          <w:rFonts w:hint="eastAsia"/>
        </w:rPr>
        <w:t xml:space="preserve"> because per-DU energy cost reporting can isolate the energy cost of the target DU from undesired effect by other DUs in the target </w:t>
      </w:r>
      <w:proofErr w:type="spellStart"/>
      <w:r>
        <w:rPr>
          <w:rFonts w:hint="eastAsia"/>
        </w:rPr>
        <w:t>gNB</w:t>
      </w:r>
      <w:proofErr w:type="spellEnd"/>
      <w:r>
        <w:rPr>
          <w:rFonts w:hint="eastAsia"/>
        </w:rPr>
        <w:t xml:space="preserve">. For this reason, we also propose to exchange per-DU energy cost over </w:t>
      </w:r>
      <w:proofErr w:type="spellStart"/>
      <w:r>
        <w:rPr>
          <w:rFonts w:hint="eastAsia"/>
        </w:rPr>
        <w:t>Xn</w:t>
      </w:r>
      <w:proofErr w:type="spellEnd"/>
      <w:r>
        <w:rPr>
          <w:rFonts w:hint="eastAsia"/>
        </w:rPr>
        <w:t xml:space="preserve">. </w:t>
      </w:r>
    </w:p>
    <w:p w14:paraId="30028379" w14:textId="54481CDB" w:rsidR="0087082E" w:rsidRPr="0087082E" w:rsidRDefault="0087082E" w:rsidP="0087082E">
      <w:pPr>
        <w:pStyle w:val="ProposalandObservation"/>
      </w:pPr>
      <w:r w:rsidRPr="00AB5A81">
        <w:t>Proposal</w:t>
      </w:r>
      <w:r>
        <w:rPr>
          <w:rFonts w:hint="eastAsia"/>
        </w:rPr>
        <w:t xml:space="preserve"> 2</w:t>
      </w:r>
      <w:r w:rsidRPr="00AB5A81">
        <w:t>:</w:t>
      </w:r>
      <w:r>
        <w:tab/>
      </w:r>
      <w:r>
        <w:rPr>
          <w:rFonts w:hint="eastAsia"/>
        </w:rPr>
        <w:t xml:space="preserve">RAN3 to support </w:t>
      </w:r>
      <w:proofErr w:type="spellStart"/>
      <w:r>
        <w:rPr>
          <w:rFonts w:hint="eastAsia"/>
        </w:rPr>
        <w:t>signalings</w:t>
      </w:r>
      <w:proofErr w:type="spellEnd"/>
      <w:r>
        <w:rPr>
          <w:rFonts w:hint="eastAsia"/>
        </w:rPr>
        <w:t xml:space="preserve"> carrying measured energy cost per-DU both F1 and </w:t>
      </w:r>
      <w:proofErr w:type="spellStart"/>
      <w:r>
        <w:rPr>
          <w:rFonts w:hint="eastAsia"/>
        </w:rPr>
        <w:t>Xn</w:t>
      </w:r>
      <w:proofErr w:type="spellEnd"/>
      <w:r>
        <w:rPr>
          <w:rFonts w:hint="eastAsia"/>
        </w:rPr>
        <w:t>.</w:t>
      </w:r>
    </w:p>
    <w:p w14:paraId="5D19E57C" w14:textId="6014BD3B" w:rsidR="0087082E" w:rsidRPr="0087082E" w:rsidRDefault="0087082E" w:rsidP="00AB4B1D">
      <w:r>
        <w:rPr>
          <w:rFonts w:hint="eastAsia"/>
        </w:rPr>
        <w:t>Lastly, we think we should clarify how to define and configure the energy cost mapping rule for per-DU energy cost to the DU. In our standing, optimal mapping rule for per-DU may be different from one for per-</w:t>
      </w:r>
      <w:proofErr w:type="spellStart"/>
      <w:r>
        <w:rPr>
          <w:rFonts w:hint="eastAsia"/>
        </w:rPr>
        <w:t>gNB</w:t>
      </w:r>
      <w:proofErr w:type="spellEnd"/>
      <w:r>
        <w:rPr>
          <w:rFonts w:hint="eastAsia"/>
        </w:rPr>
        <w:t xml:space="preserve">, so </w:t>
      </w:r>
      <w:r>
        <w:t>operator</w:t>
      </w:r>
      <w:r>
        <w:rPr>
          <w:rFonts w:hint="eastAsia"/>
        </w:rPr>
        <w:t xml:space="preserve"> should have responsibility to define energy cost mapping rule suitable for </w:t>
      </w:r>
      <w:r w:rsidR="00E84D08">
        <w:rPr>
          <w:rFonts w:hint="eastAsia"/>
        </w:rPr>
        <w:t>all</w:t>
      </w:r>
      <w:r>
        <w:rPr>
          <w:rFonts w:hint="eastAsia"/>
        </w:rPr>
        <w:t xml:space="preserve"> DU</w:t>
      </w:r>
      <w:r w:rsidR="00E84D08">
        <w:rPr>
          <w:rFonts w:hint="eastAsia"/>
        </w:rPr>
        <w:t xml:space="preserve">s across </w:t>
      </w:r>
      <w:proofErr w:type="spellStart"/>
      <w:r w:rsidR="00E84D08">
        <w:rPr>
          <w:rFonts w:hint="eastAsia"/>
        </w:rPr>
        <w:t>gNBs</w:t>
      </w:r>
      <w:proofErr w:type="spellEnd"/>
      <w:r w:rsidR="00E84D08">
        <w:rPr>
          <w:rFonts w:hint="eastAsia"/>
        </w:rPr>
        <w:t xml:space="preserve"> within a specific area</w:t>
      </w:r>
      <w:r>
        <w:rPr>
          <w:rFonts w:hint="eastAsia"/>
        </w:rPr>
        <w:t>.</w:t>
      </w:r>
    </w:p>
    <w:p w14:paraId="4EE83DC0" w14:textId="040D066C" w:rsidR="007D6D7B" w:rsidRDefault="007D6D7B" w:rsidP="007D6D7B">
      <w:pPr>
        <w:pStyle w:val="ProposalandObservation"/>
      </w:pPr>
      <w:r w:rsidRPr="00AB5A81">
        <w:t>Proposal</w:t>
      </w:r>
      <w:r>
        <w:rPr>
          <w:rFonts w:hint="eastAsia"/>
        </w:rPr>
        <w:t xml:space="preserve"> </w:t>
      </w:r>
      <w:r w:rsidR="0087082E">
        <w:rPr>
          <w:rFonts w:hint="eastAsia"/>
        </w:rPr>
        <w:t>3</w:t>
      </w:r>
      <w:r w:rsidRPr="00AB5A81">
        <w:t>:</w:t>
      </w:r>
      <w:r>
        <w:tab/>
      </w:r>
      <w:r w:rsidRPr="007D6D7B">
        <w:rPr>
          <w:rFonts w:hint="eastAsia"/>
        </w:rPr>
        <w:t>RAN3 to discuss how to configure energy cost mapping rule for per-DU granularity.</w:t>
      </w:r>
    </w:p>
    <w:p w14:paraId="3E95C392" w14:textId="03474E64" w:rsidR="007D6D7B" w:rsidRDefault="007D6D7B" w:rsidP="007D6D7B">
      <w:pPr>
        <w:pStyle w:val="ProposalandObservation"/>
      </w:pPr>
      <w:r w:rsidRPr="00AB5A81">
        <w:t>Proposal</w:t>
      </w:r>
      <w:r>
        <w:rPr>
          <w:rFonts w:hint="eastAsia"/>
        </w:rPr>
        <w:t xml:space="preserve"> </w:t>
      </w:r>
      <w:r w:rsidR="0087082E">
        <w:rPr>
          <w:rFonts w:hint="eastAsia"/>
        </w:rPr>
        <w:t>4</w:t>
      </w:r>
      <w:r w:rsidRPr="00AB5A81">
        <w:t>:</w:t>
      </w:r>
      <w:r>
        <w:tab/>
      </w:r>
      <w:r w:rsidRPr="007D6D7B">
        <w:t>Energy cost mapping rule for per-DU granularity is also provided from OAM to DUs and it is determined by operator same as one for per-</w:t>
      </w:r>
      <w:proofErr w:type="spellStart"/>
      <w:r w:rsidRPr="007D6D7B">
        <w:t>gNB</w:t>
      </w:r>
      <w:proofErr w:type="spellEnd"/>
      <w:r w:rsidRPr="007D6D7B">
        <w:t xml:space="preserve"> granularity.</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4B57B048" w14:textId="77777777" w:rsidR="0087082E" w:rsidRPr="0087082E" w:rsidRDefault="0087082E" w:rsidP="0087082E">
      <w:pPr>
        <w:pStyle w:val="ProposalandObservation"/>
      </w:pPr>
      <w:r w:rsidRPr="00AB5A81">
        <w:t>Proposal</w:t>
      </w:r>
      <w:r>
        <w:rPr>
          <w:rFonts w:hint="eastAsia"/>
        </w:rPr>
        <w:t xml:space="preserve"> 1</w:t>
      </w:r>
      <w:r w:rsidRPr="00AB5A81">
        <w:t>:</w:t>
      </w:r>
      <w:r>
        <w:tab/>
      </w:r>
      <w:r w:rsidRPr="007D6D7B">
        <w:t xml:space="preserve">RAN3 should focus on support of </w:t>
      </w:r>
      <w:r>
        <w:rPr>
          <w:rFonts w:hint="eastAsia"/>
        </w:rPr>
        <w:t xml:space="preserve">measured </w:t>
      </w:r>
      <w:r w:rsidRPr="007D6D7B">
        <w:t>energy cost reporting from DU to CU</w:t>
      </w:r>
      <w:r>
        <w:rPr>
          <w:rFonts w:hint="eastAsia"/>
        </w:rPr>
        <w:t xml:space="preserve"> over F1</w:t>
      </w:r>
      <w:r w:rsidRPr="007D6D7B">
        <w:t>.</w:t>
      </w:r>
      <w:r>
        <w:rPr>
          <w:rFonts w:hint="eastAsia"/>
        </w:rPr>
        <w:t xml:space="preserve"> FFS on what procedure should be reused or introduced.</w:t>
      </w:r>
    </w:p>
    <w:p w14:paraId="5C3FFF62" w14:textId="77777777" w:rsidR="0087082E" w:rsidRPr="0087082E" w:rsidRDefault="0087082E" w:rsidP="0087082E">
      <w:pPr>
        <w:pStyle w:val="ProposalandObservation"/>
      </w:pPr>
      <w:r w:rsidRPr="00AB5A81">
        <w:t>Proposal</w:t>
      </w:r>
      <w:r>
        <w:rPr>
          <w:rFonts w:hint="eastAsia"/>
        </w:rPr>
        <w:t xml:space="preserve"> 2</w:t>
      </w:r>
      <w:r w:rsidRPr="00AB5A81">
        <w:t>:</w:t>
      </w:r>
      <w:r>
        <w:tab/>
      </w:r>
      <w:r>
        <w:rPr>
          <w:rFonts w:hint="eastAsia"/>
        </w:rPr>
        <w:t xml:space="preserve">RAN3 to support </w:t>
      </w:r>
      <w:proofErr w:type="spellStart"/>
      <w:r>
        <w:rPr>
          <w:rFonts w:hint="eastAsia"/>
        </w:rPr>
        <w:t>signalings</w:t>
      </w:r>
      <w:proofErr w:type="spellEnd"/>
      <w:r>
        <w:rPr>
          <w:rFonts w:hint="eastAsia"/>
        </w:rPr>
        <w:t xml:space="preserve"> carrying measured energy cost per-DU both F1 and </w:t>
      </w:r>
      <w:proofErr w:type="spellStart"/>
      <w:r>
        <w:rPr>
          <w:rFonts w:hint="eastAsia"/>
        </w:rPr>
        <w:t>Xn</w:t>
      </w:r>
      <w:proofErr w:type="spellEnd"/>
      <w:r>
        <w:rPr>
          <w:rFonts w:hint="eastAsia"/>
        </w:rPr>
        <w:t>.</w:t>
      </w:r>
    </w:p>
    <w:p w14:paraId="1E352DCB" w14:textId="77777777" w:rsidR="0087082E" w:rsidRDefault="0087082E" w:rsidP="0087082E">
      <w:pPr>
        <w:pStyle w:val="ProposalandObservation"/>
      </w:pPr>
      <w:r w:rsidRPr="00AB5A81">
        <w:t>Proposal</w:t>
      </w:r>
      <w:r>
        <w:rPr>
          <w:rFonts w:hint="eastAsia"/>
        </w:rPr>
        <w:t xml:space="preserve"> 3</w:t>
      </w:r>
      <w:r w:rsidRPr="00AB5A81">
        <w:t>:</w:t>
      </w:r>
      <w:r>
        <w:tab/>
      </w:r>
      <w:r w:rsidRPr="007D6D7B">
        <w:rPr>
          <w:rFonts w:hint="eastAsia"/>
        </w:rPr>
        <w:t>RAN3 to discuss how to configure energy cost mapping rule for per-DU granularity.</w:t>
      </w:r>
    </w:p>
    <w:p w14:paraId="792A7A64" w14:textId="77777777" w:rsidR="0087082E" w:rsidRDefault="0087082E" w:rsidP="0087082E">
      <w:pPr>
        <w:pStyle w:val="ProposalandObservation"/>
      </w:pPr>
      <w:r w:rsidRPr="00AB5A81">
        <w:t>Proposal</w:t>
      </w:r>
      <w:r>
        <w:rPr>
          <w:rFonts w:hint="eastAsia"/>
        </w:rPr>
        <w:t xml:space="preserve"> 4</w:t>
      </w:r>
      <w:r w:rsidRPr="00AB5A81">
        <w:t>:</w:t>
      </w:r>
      <w:r>
        <w:tab/>
      </w:r>
      <w:r w:rsidRPr="007D6D7B">
        <w:t>Energy cost mapping rule for per-DU granularity is also provided from OAM to DUs and it is determined by operator same as one for per-</w:t>
      </w:r>
      <w:proofErr w:type="spellStart"/>
      <w:r w:rsidRPr="007D6D7B">
        <w:t>gNB</w:t>
      </w:r>
      <w:proofErr w:type="spellEnd"/>
      <w:r w:rsidRPr="007D6D7B">
        <w:t xml:space="preserve"> granularity.</w:t>
      </w:r>
    </w:p>
    <w:p w14:paraId="05BBE7D0" w14:textId="77777777" w:rsidR="00FC337A" w:rsidRDefault="00FC337A" w:rsidP="00FC337A">
      <w:pPr>
        <w:pStyle w:val="1"/>
      </w:pPr>
      <w:r>
        <w:t>References</w:t>
      </w:r>
    </w:p>
    <w:p w14:paraId="14B8B908" w14:textId="4F10F305" w:rsidR="00FC337A" w:rsidRDefault="00FC337A" w:rsidP="00FC337A">
      <w:pPr>
        <w:pStyle w:val="Reference"/>
        <w:numPr>
          <w:ilvl w:val="0"/>
          <w:numId w:val="9"/>
        </w:numPr>
      </w:pPr>
      <w:r>
        <w:rPr>
          <w:rFonts w:hint="eastAsia"/>
        </w:rPr>
        <w:t>RAN3#12</w:t>
      </w:r>
      <w:r w:rsidR="007D6D7B">
        <w:rPr>
          <w:rFonts w:hint="eastAsia"/>
        </w:rPr>
        <w:t>5</w:t>
      </w:r>
      <w:r>
        <w:rPr>
          <w:rFonts w:hint="eastAsia"/>
        </w:rPr>
        <w:t xml:space="preserve"> Chair Notes</w:t>
      </w:r>
    </w:p>
    <w:sectPr w:rsidR="00FC337A"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9E0FD" w14:textId="77777777" w:rsidR="0014116D" w:rsidRDefault="0014116D" w:rsidP="00277AAD">
      <w:pPr>
        <w:spacing w:after="0"/>
      </w:pPr>
      <w:r>
        <w:separator/>
      </w:r>
    </w:p>
  </w:endnote>
  <w:endnote w:type="continuationSeparator" w:id="0">
    <w:p w14:paraId="75E50A14" w14:textId="77777777" w:rsidR="0014116D" w:rsidRDefault="0014116D" w:rsidP="00277AAD">
      <w:pPr>
        <w:spacing w:after="0"/>
      </w:pPr>
      <w:r>
        <w:continuationSeparator/>
      </w:r>
    </w:p>
  </w:endnote>
  <w:endnote w:type="continuationNotice" w:id="1">
    <w:p w14:paraId="6DDCF77A" w14:textId="77777777" w:rsidR="0014116D" w:rsidRDefault="00141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17D06" w14:textId="77777777" w:rsidR="0014116D" w:rsidRDefault="0014116D" w:rsidP="00277AAD">
      <w:pPr>
        <w:spacing w:after="0"/>
      </w:pPr>
      <w:r>
        <w:separator/>
      </w:r>
    </w:p>
  </w:footnote>
  <w:footnote w:type="continuationSeparator" w:id="0">
    <w:p w14:paraId="77108D31" w14:textId="77777777" w:rsidR="0014116D" w:rsidRDefault="0014116D" w:rsidP="00277AAD">
      <w:pPr>
        <w:spacing w:after="0"/>
      </w:pPr>
      <w:r>
        <w:continuationSeparator/>
      </w:r>
    </w:p>
  </w:footnote>
  <w:footnote w:type="continuationNotice" w:id="1">
    <w:p w14:paraId="5A4E6B14" w14:textId="77777777" w:rsidR="0014116D" w:rsidRDefault="001411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7"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1"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7"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2"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3"/>
  </w:num>
  <w:num w:numId="2" w16cid:durableId="1664817144">
    <w:abstractNumId w:val="18"/>
  </w:num>
  <w:num w:numId="3" w16cid:durableId="1242643675">
    <w:abstractNumId w:val="15"/>
  </w:num>
  <w:num w:numId="4" w16cid:durableId="753162537">
    <w:abstractNumId w:val="16"/>
  </w:num>
  <w:num w:numId="5" w16cid:durableId="1944871865">
    <w:abstractNumId w:val="23"/>
  </w:num>
  <w:num w:numId="6" w16cid:durableId="586352714">
    <w:abstractNumId w:val="21"/>
  </w:num>
  <w:num w:numId="7" w16cid:durableId="1696693084">
    <w:abstractNumId w:val="20"/>
  </w:num>
  <w:num w:numId="8" w16cid:durableId="1734739883">
    <w:abstractNumId w:val="5"/>
  </w:num>
  <w:num w:numId="9" w16cid:durableId="7864643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7"/>
  </w:num>
  <w:num w:numId="11" w16cid:durableId="1314530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3"/>
  </w:num>
  <w:num w:numId="13" w16cid:durableId="769086999">
    <w:abstractNumId w:val="21"/>
  </w:num>
  <w:num w:numId="14" w16cid:durableId="872618939">
    <w:abstractNumId w:val="2"/>
  </w:num>
  <w:num w:numId="15" w16cid:durableId="17128378">
    <w:abstractNumId w:val="8"/>
  </w:num>
  <w:num w:numId="16" w16cid:durableId="951322638">
    <w:abstractNumId w:val="17"/>
  </w:num>
  <w:num w:numId="17" w16cid:durableId="1501702934">
    <w:abstractNumId w:val="11"/>
  </w:num>
  <w:num w:numId="18" w16cid:durableId="2147776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9"/>
  </w:num>
  <w:num w:numId="20" w16cid:durableId="800541262">
    <w:abstractNumId w:val="22"/>
  </w:num>
  <w:num w:numId="21" w16cid:durableId="758334044">
    <w:abstractNumId w:val="6"/>
  </w:num>
  <w:num w:numId="22" w16cid:durableId="182473678">
    <w:abstractNumId w:val="19"/>
  </w:num>
  <w:num w:numId="23" w16cid:durableId="1500535373">
    <w:abstractNumId w:val="1"/>
  </w:num>
  <w:num w:numId="24" w16cid:durableId="1888566894">
    <w:abstractNumId w:val="12"/>
  </w:num>
  <w:num w:numId="25" w16cid:durableId="1730571342">
    <w:abstractNumId w:val="14"/>
  </w:num>
  <w:num w:numId="26" w16cid:durableId="550580868">
    <w:abstractNumId w:val="0"/>
  </w:num>
  <w:num w:numId="27" w16cid:durableId="192776770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116D"/>
    <w:rsid w:val="001415A5"/>
    <w:rsid w:val="00142BCE"/>
    <w:rsid w:val="0014525B"/>
    <w:rsid w:val="001453C1"/>
    <w:rsid w:val="00147296"/>
    <w:rsid w:val="00150F48"/>
    <w:rsid w:val="00153462"/>
    <w:rsid w:val="001540CF"/>
    <w:rsid w:val="00154D96"/>
    <w:rsid w:val="00161F97"/>
    <w:rsid w:val="00162274"/>
    <w:rsid w:val="00165A8E"/>
    <w:rsid w:val="00174608"/>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46294"/>
    <w:rsid w:val="00450702"/>
    <w:rsid w:val="00451E4E"/>
    <w:rsid w:val="00452CF0"/>
    <w:rsid w:val="004769BB"/>
    <w:rsid w:val="00481C6D"/>
    <w:rsid w:val="00485C54"/>
    <w:rsid w:val="00487384"/>
    <w:rsid w:val="004901C7"/>
    <w:rsid w:val="00490B4C"/>
    <w:rsid w:val="00492325"/>
    <w:rsid w:val="00493A5D"/>
    <w:rsid w:val="004C1DA6"/>
    <w:rsid w:val="004C2854"/>
    <w:rsid w:val="004C455D"/>
    <w:rsid w:val="004D0A65"/>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B1CAC"/>
    <w:rsid w:val="005B43FF"/>
    <w:rsid w:val="005B6353"/>
    <w:rsid w:val="005C43AF"/>
    <w:rsid w:val="005C57B6"/>
    <w:rsid w:val="005D0228"/>
    <w:rsid w:val="005D2968"/>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92F51"/>
    <w:rsid w:val="006A3A54"/>
    <w:rsid w:val="006B17C9"/>
    <w:rsid w:val="006B2BA8"/>
    <w:rsid w:val="006B3F0B"/>
    <w:rsid w:val="006C3A5A"/>
    <w:rsid w:val="006C598E"/>
    <w:rsid w:val="006D1688"/>
    <w:rsid w:val="006D1CC4"/>
    <w:rsid w:val="006D499B"/>
    <w:rsid w:val="006D766A"/>
    <w:rsid w:val="006D774A"/>
    <w:rsid w:val="006E48D6"/>
    <w:rsid w:val="006F1266"/>
    <w:rsid w:val="006F4B81"/>
    <w:rsid w:val="0070108C"/>
    <w:rsid w:val="007149E1"/>
    <w:rsid w:val="00716359"/>
    <w:rsid w:val="00730BA1"/>
    <w:rsid w:val="007344AC"/>
    <w:rsid w:val="00734981"/>
    <w:rsid w:val="00734C67"/>
    <w:rsid w:val="0074094A"/>
    <w:rsid w:val="00741EB0"/>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D6D7B"/>
    <w:rsid w:val="007E24FF"/>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082E"/>
    <w:rsid w:val="00871B8C"/>
    <w:rsid w:val="008861F2"/>
    <w:rsid w:val="00893D3A"/>
    <w:rsid w:val="008A1390"/>
    <w:rsid w:val="008B7650"/>
    <w:rsid w:val="008D116E"/>
    <w:rsid w:val="008D2440"/>
    <w:rsid w:val="008D2FD6"/>
    <w:rsid w:val="008D3FB0"/>
    <w:rsid w:val="008D5EE7"/>
    <w:rsid w:val="008D75BA"/>
    <w:rsid w:val="008E2309"/>
    <w:rsid w:val="008F3724"/>
    <w:rsid w:val="008F464F"/>
    <w:rsid w:val="008F5BDE"/>
    <w:rsid w:val="009016EF"/>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3125"/>
    <w:rsid w:val="0096724E"/>
    <w:rsid w:val="0097382B"/>
    <w:rsid w:val="009738B3"/>
    <w:rsid w:val="00974378"/>
    <w:rsid w:val="00981CB7"/>
    <w:rsid w:val="00981EFF"/>
    <w:rsid w:val="009844F0"/>
    <w:rsid w:val="009849DC"/>
    <w:rsid w:val="00993E95"/>
    <w:rsid w:val="009964C5"/>
    <w:rsid w:val="009A1130"/>
    <w:rsid w:val="009A1445"/>
    <w:rsid w:val="009A1A2E"/>
    <w:rsid w:val="009A41AC"/>
    <w:rsid w:val="009A5844"/>
    <w:rsid w:val="009A6208"/>
    <w:rsid w:val="009A7209"/>
    <w:rsid w:val="009B0B09"/>
    <w:rsid w:val="009C01BD"/>
    <w:rsid w:val="009C0295"/>
    <w:rsid w:val="009C6A73"/>
    <w:rsid w:val="009D475A"/>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62476"/>
    <w:rsid w:val="00A642C5"/>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3FE"/>
    <w:rsid w:val="00AE7B7A"/>
    <w:rsid w:val="00B04D1B"/>
    <w:rsid w:val="00B07684"/>
    <w:rsid w:val="00B1072F"/>
    <w:rsid w:val="00B10B58"/>
    <w:rsid w:val="00B15591"/>
    <w:rsid w:val="00B16CEE"/>
    <w:rsid w:val="00B21136"/>
    <w:rsid w:val="00B3163E"/>
    <w:rsid w:val="00B36FC0"/>
    <w:rsid w:val="00B41EFD"/>
    <w:rsid w:val="00B47036"/>
    <w:rsid w:val="00B53237"/>
    <w:rsid w:val="00B53BA5"/>
    <w:rsid w:val="00B55E0F"/>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B725E"/>
    <w:rsid w:val="00CC120A"/>
    <w:rsid w:val="00CC5C89"/>
    <w:rsid w:val="00CC77F1"/>
    <w:rsid w:val="00CD24B9"/>
    <w:rsid w:val="00CD42D3"/>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865"/>
    <w:rsid w:val="00DA0CEC"/>
    <w:rsid w:val="00DA539B"/>
    <w:rsid w:val="00DA5E21"/>
    <w:rsid w:val="00DB119E"/>
    <w:rsid w:val="00DC0F2C"/>
    <w:rsid w:val="00DC3904"/>
    <w:rsid w:val="00DC4196"/>
    <w:rsid w:val="00DC627C"/>
    <w:rsid w:val="00DD0EFA"/>
    <w:rsid w:val="00DD2BA1"/>
    <w:rsid w:val="00DD5E73"/>
    <w:rsid w:val="00DE01A3"/>
    <w:rsid w:val="00DE1AD6"/>
    <w:rsid w:val="00DE2EC2"/>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3D75"/>
    <w:rsid w:val="00EE4815"/>
    <w:rsid w:val="00EE6DCC"/>
    <w:rsid w:val="00EF0674"/>
    <w:rsid w:val="00EF0F32"/>
    <w:rsid w:val="00EF126E"/>
    <w:rsid w:val="00EF4E74"/>
    <w:rsid w:val="00EF5404"/>
    <w:rsid w:val="00EF65FA"/>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5FAF"/>
    <w:rsid w:val="00F86B13"/>
    <w:rsid w:val="00F90D5C"/>
    <w:rsid w:val="00F948AD"/>
    <w:rsid w:val="00FA5E8B"/>
    <w:rsid w:val="00FB4695"/>
    <w:rsid w:val="00FB6E37"/>
    <w:rsid w:val="00FC304E"/>
    <w:rsid w:val="00FC337A"/>
    <w:rsid w:val="00FC453C"/>
    <w:rsid w:val="00FC7B15"/>
    <w:rsid w:val="00FD0FD7"/>
    <w:rsid w:val="00FD1BE2"/>
    <w:rsid w:val="00FD36F8"/>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27</Lines>
  <LinksUpToDate>false</LinksUpToDate>
  <Paragraphs>7</Paragraphs>
  <ScaleCrop>false</ScaleCrop>
  <CharactersWithSpaces>3935</CharactersWithSpaces>
  <SharedDoc>false</SharedDoc>
  <HyperlinksChanged>false</HyperlinksChanged>
  <AppVersion>16.0000</AppVersion>
  <Characters>3354</Characters>
  <Pages>2</Pages>
  <DocSecurity>0</DocSecurity>
  <Words>588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2024-10-03T04:54:00Z</dcterms:modified>
  <dc:description/>
  <cp:keywords/>
  <dc:subject/>
  <dc:title/>
  <cp:lastPrinted>2036-02-07T05:28:00Z</cp:lastPrinted>
  <cp:lastModifiedBy>Mio Nakamura (中村 零)</cp:lastModifiedBy>
  <dcterms:created xsi:type="dcterms:W3CDTF">2023-04-07T05:26:00Z</dcterms:creat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